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66" w:rsidRDefault="00DC7A96" w:rsidP="00F6516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E8" w:rsidRDefault="00B41DE8" w:rsidP="00B41DE8">
      <w:pPr>
        <w:jc w:val="center"/>
      </w:pPr>
      <w:r w:rsidRPr="00B41DE8">
        <w:t xml:space="preserve">                                                  </w:t>
      </w:r>
      <w:r>
        <w:t xml:space="preserve">                 </w:t>
      </w:r>
    </w:p>
    <w:p w:rsidR="007B6532" w:rsidRDefault="00B41DE8" w:rsidP="00B41DE8">
      <w:pPr>
        <w:jc w:val="center"/>
        <w:rPr>
          <w:b/>
        </w:rPr>
      </w:pPr>
      <w:r>
        <w:rPr>
          <w:b/>
        </w:rPr>
        <w:t>ROKIŠKIO RAJONO SAVIVALDYBĖS TARYBA</w:t>
      </w:r>
    </w:p>
    <w:p w:rsidR="00B41DE8" w:rsidRDefault="00B41DE8" w:rsidP="00B41DE8">
      <w:pPr>
        <w:jc w:val="center"/>
        <w:rPr>
          <w:b/>
        </w:rPr>
      </w:pPr>
    </w:p>
    <w:p w:rsidR="00B41DE8" w:rsidRDefault="00B41DE8" w:rsidP="00B41DE8">
      <w:pPr>
        <w:jc w:val="center"/>
        <w:rPr>
          <w:b/>
        </w:rPr>
      </w:pPr>
      <w:r>
        <w:rPr>
          <w:b/>
        </w:rPr>
        <w:t>SPRENDIMAS</w:t>
      </w:r>
    </w:p>
    <w:p w:rsidR="00B41DE8" w:rsidRDefault="00DF27EB" w:rsidP="00B41DE8">
      <w:pPr>
        <w:jc w:val="center"/>
        <w:rPr>
          <w:b/>
        </w:rPr>
      </w:pPr>
      <w:r>
        <w:rPr>
          <w:b/>
        </w:rPr>
        <w:t xml:space="preserve">DĖL </w:t>
      </w:r>
      <w:r w:rsidR="00651A3E" w:rsidRPr="009E2494">
        <w:rPr>
          <w:b/>
        </w:rPr>
        <w:t>ROKIŠKIO RAJONO SAVIVALDYBĖS PRIORITETINIŲ RENGINIŲ SĄRAŠ</w:t>
      </w:r>
      <w:r w:rsidR="00651A3E">
        <w:rPr>
          <w:b/>
        </w:rPr>
        <w:t>O SUDARYMO IR FINANSAVIMO TVARKOS APRAŠO PATVIRTINIMO</w:t>
      </w:r>
    </w:p>
    <w:p w:rsidR="00651A3E" w:rsidRDefault="00651A3E" w:rsidP="00B41DE8">
      <w:pPr>
        <w:jc w:val="center"/>
      </w:pPr>
    </w:p>
    <w:p w:rsidR="00B41DE8" w:rsidRDefault="00872C20" w:rsidP="00B41DE8">
      <w:pPr>
        <w:jc w:val="center"/>
      </w:pPr>
      <w:r>
        <w:t>2020</w:t>
      </w:r>
      <w:r w:rsidR="00B41DE8">
        <w:t xml:space="preserve"> m</w:t>
      </w:r>
      <w:r w:rsidR="004C3147">
        <w:t xml:space="preserve">. </w:t>
      </w:r>
      <w:r w:rsidR="00953821">
        <w:t>spalio 30</w:t>
      </w:r>
      <w:r w:rsidR="00B41DE8">
        <w:t xml:space="preserve"> d. Nr. TS-</w:t>
      </w:r>
    </w:p>
    <w:p w:rsidR="00B41DE8" w:rsidRDefault="00B41DE8" w:rsidP="00B41DE8">
      <w:pPr>
        <w:jc w:val="center"/>
      </w:pPr>
      <w:r>
        <w:t>Rokiškis</w:t>
      </w:r>
    </w:p>
    <w:p w:rsidR="00EE30AA" w:rsidRDefault="00EE30AA" w:rsidP="00B41DE8">
      <w:pPr>
        <w:jc w:val="center"/>
      </w:pPr>
    </w:p>
    <w:p w:rsidR="003C730C" w:rsidRDefault="003C730C" w:rsidP="00B41DE8">
      <w:pPr>
        <w:jc w:val="center"/>
      </w:pPr>
    </w:p>
    <w:p w:rsidR="00953821" w:rsidRPr="00362AED" w:rsidRDefault="00B95137" w:rsidP="00B61019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3C730C" w:rsidRPr="00362AED">
        <w:rPr>
          <w:bCs/>
        </w:rPr>
        <w:t xml:space="preserve">Vadovaudamasi </w:t>
      </w:r>
      <w:r w:rsidR="00315DBA" w:rsidRPr="00362AED">
        <w:rPr>
          <w:bCs/>
        </w:rPr>
        <w:t xml:space="preserve">Lietuvos Respublikos vietos savivaldos </w:t>
      </w:r>
      <w:r w:rsidR="00362AED" w:rsidRPr="00362AED">
        <w:rPr>
          <w:bCs/>
        </w:rPr>
        <w:t xml:space="preserve">įstatymo </w:t>
      </w:r>
      <w:r w:rsidR="00977AB3">
        <w:rPr>
          <w:bCs/>
        </w:rPr>
        <w:t xml:space="preserve">6 straipsnio 13 punktu ir </w:t>
      </w:r>
      <w:r w:rsidR="00D33C1C" w:rsidRPr="00362AED">
        <w:rPr>
          <w:bCs/>
        </w:rPr>
        <w:t>18 straipsnio 1 dalimi</w:t>
      </w:r>
      <w:r w:rsidR="00362AED" w:rsidRPr="00362AED">
        <w:rPr>
          <w:bCs/>
        </w:rPr>
        <w:t xml:space="preserve">, </w:t>
      </w:r>
      <w:r w:rsidR="0043766D" w:rsidRPr="00362AED">
        <w:rPr>
          <w:bCs/>
        </w:rPr>
        <w:t>Rokiškio</w:t>
      </w:r>
      <w:r w:rsidR="0058369B" w:rsidRPr="00362AED">
        <w:rPr>
          <w:bCs/>
        </w:rPr>
        <w:t xml:space="preserve"> </w:t>
      </w:r>
      <w:r w:rsidR="003C730C" w:rsidRPr="00362AED">
        <w:rPr>
          <w:bCs/>
        </w:rPr>
        <w:t>rajono savivaldybės taryba</w:t>
      </w:r>
      <w:r w:rsidR="00362AED" w:rsidRPr="00362AED">
        <w:rPr>
          <w:bCs/>
        </w:rPr>
        <w:t xml:space="preserve">  </w:t>
      </w:r>
      <w:r w:rsidR="00B958AE" w:rsidRPr="00362AED">
        <w:rPr>
          <w:bCs/>
        </w:rPr>
        <w:t>n u s p r e n d ž i a</w:t>
      </w:r>
      <w:r w:rsidR="00B61019" w:rsidRPr="00362AED">
        <w:rPr>
          <w:bCs/>
        </w:rPr>
        <w:t>:</w:t>
      </w:r>
      <w:r w:rsidR="00B958AE" w:rsidRPr="00362AED">
        <w:rPr>
          <w:bCs/>
        </w:rPr>
        <w:t xml:space="preserve"> </w:t>
      </w:r>
    </w:p>
    <w:p w:rsidR="00953821" w:rsidRDefault="00953821" w:rsidP="00953821">
      <w:pPr>
        <w:tabs>
          <w:tab w:val="left" w:pos="851"/>
        </w:tabs>
        <w:jc w:val="both"/>
        <w:rPr>
          <w:bCs/>
        </w:rPr>
      </w:pPr>
      <w:r w:rsidRPr="00362AED">
        <w:rPr>
          <w:bCs/>
        </w:rPr>
        <w:tab/>
        <w:t xml:space="preserve">1. </w:t>
      </w:r>
      <w:r w:rsidR="00651A3E" w:rsidRPr="00362AED">
        <w:rPr>
          <w:bCs/>
        </w:rPr>
        <w:t>Patvirtinti Rokiškio rajono savivaldybės prioritetinių renginių sąrašo sudarymo ir</w:t>
      </w:r>
      <w:r w:rsidR="00651A3E">
        <w:rPr>
          <w:bCs/>
        </w:rPr>
        <w:t xml:space="preserve"> finansavimo tvarkos aprašą (pridedama).</w:t>
      </w:r>
    </w:p>
    <w:p w:rsidR="00953821" w:rsidRPr="00953821" w:rsidRDefault="00953821" w:rsidP="00953821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2</w:t>
      </w:r>
      <w:r w:rsidRPr="00206A7C">
        <w:t xml:space="preserve">. </w:t>
      </w:r>
      <w:r>
        <w:t>Pripažinti netekusiu galios</w:t>
      </w:r>
      <w:r w:rsidRPr="00206A7C">
        <w:t xml:space="preserve"> Rokiškio rajono savivaldybės taryb</w:t>
      </w:r>
      <w:r>
        <w:t>os 2020</w:t>
      </w:r>
      <w:r w:rsidRPr="00206A7C">
        <w:t xml:space="preserve"> m.</w:t>
      </w:r>
      <w:r>
        <w:t xml:space="preserve"> vasario 27 d.</w:t>
      </w:r>
      <w:r w:rsidRPr="00206A7C">
        <w:t xml:space="preserve"> sprendimą Nr. TS-</w:t>
      </w:r>
      <w:r>
        <w:t>39</w:t>
      </w:r>
      <w:r w:rsidRPr="00206A7C">
        <w:t xml:space="preserve"> ,,Dėl Rokiškio </w:t>
      </w:r>
      <w:r>
        <w:t>rajono savivaldybės 2021 metų prioritetinių renginių sąrašo sudarymo ir finansav</w:t>
      </w:r>
      <w:r w:rsidR="002B7CAD">
        <w:t>imo tvarkos aprašo patvirtinimo</w:t>
      </w:r>
      <w:r w:rsidRPr="00206A7C">
        <w:t>“.</w:t>
      </w:r>
    </w:p>
    <w:p w:rsidR="00362AED" w:rsidRPr="002668B8" w:rsidRDefault="00362AED" w:rsidP="00362AED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8B8">
        <w:rPr>
          <w:rFonts w:ascii="Times New Roman" w:hAnsi="Times New Roman" w:cs="Times New Roman"/>
          <w:sz w:val="24"/>
          <w:szCs w:val="24"/>
        </w:rPr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632801" w:rsidRDefault="00632801" w:rsidP="00912732"/>
    <w:p w:rsidR="00362AED" w:rsidRDefault="00362AED" w:rsidP="00912732"/>
    <w:p w:rsidR="00DC7A96" w:rsidRDefault="00DC7A96" w:rsidP="00912732"/>
    <w:p w:rsidR="00DC7A96" w:rsidRDefault="00DC7A96" w:rsidP="00912732"/>
    <w:p w:rsidR="00AE743C" w:rsidRDefault="00AE743C" w:rsidP="00B41DE8">
      <w:pPr>
        <w:tabs>
          <w:tab w:val="left" w:pos="851"/>
        </w:tabs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 w:rsidR="001D19EF">
        <w:t>Ramūnas Godeliauskas</w:t>
      </w:r>
    </w:p>
    <w:p w:rsidR="00AE743C" w:rsidRDefault="00AE743C" w:rsidP="00B41DE8">
      <w:pPr>
        <w:tabs>
          <w:tab w:val="left" w:pos="851"/>
        </w:tabs>
        <w:jc w:val="both"/>
      </w:pPr>
    </w:p>
    <w:p w:rsidR="00AE743C" w:rsidRDefault="00AE743C" w:rsidP="00B41DE8">
      <w:pPr>
        <w:tabs>
          <w:tab w:val="left" w:pos="851"/>
        </w:tabs>
        <w:jc w:val="both"/>
      </w:pPr>
    </w:p>
    <w:p w:rsidR="007F7BF2" w:rsidRDefault="007F7BF2" w:rsidP="00B41DE8">
      <w:pPr>
        <w:tabs>
          <w:tab w:val="left" w:pos="851"/>
        </w:tabs>
        <w:jc w:val="both"/>
      </w:pPr>
    </w:p>
    <w:p w:rsidR="00AE743C" w:rsidRDefault="00AE743C" w:rsidP="00B41DE8">
      <w:pPr>
        <w:tabs>
          <w:tab w:val="left" w:pos="851"/>
        </w:tabs>
        <w:jc w:val="both"/>
      </w:pPr>
    </w:p>
    <w:p w:rsidR="00C01BCE" w:rsidRDefault="00C01BCE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7D643F" w:rsidRDefault="007D643F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6C37D3" w:rsidRDefault="006C37D3" w:rsidP="00B41DE8">
      <w:pPr>
        <w:tabs>
          <w:tab w:val="left" w:pos="851"/>
        </w:tabs>
        <w:jc w:val="both"/>
      </w:pPr>
    </w:p>
    <w:p w:rsidR="002B7CAD" w:rsidRDefault="002B7CAD" w:rsidP="00B41DE8">
      <w:pPr>
        <w:tabs>
          <w:tab w:val="left" w:pos="851"/>
        </w:tabs>
        <w:jc w:val="both"/>
      </w:pPr>
    </w:p>
    <w:p w:rsidR="002B7CAD" w:rsidRDefault="002B7CAD" w:rsidP="00B41DE8">
      <w:pPr>
        <w:tabs>
          <w:tab w:val="left" w:pos="851"/>
        </w:tabs>
        <w:jc w:val="both"/>
      </w:pPr>
    </w:p>
    <w:p w:rsidR="002B7CAD" w:rsidRDefault="002B7CAD" w:rsidP="00B41DE8">
      <w:pPr>
        <w:tabs>
          <w:tab w:val="left" w:pos="851"/>
        </w:tabs>
        <w:jc w:val="both"/>
      </w:pPr>
    </w:p>
    <w:p w:rsidR="00897CC2" w:rsidRDefault="00897CC2" w:rsidP="00B41DE8">
      <w:pPr>
        <w:tabs>
          <w:tab w:val="left" w:pos="851"/>
        </w:tabs>
        <w:jc w:val="both"/>
      </w:pPr>
    </w:p>
    <w:p w:rsidR="00C01BCE" w:rsidRDefault="007D643F" w:rsidP="00B41DE8">
      <w:pPr>
        <w:tabs>
          <w:tab w:val="left" w:pos="851"/>
        </w:tabs>
        <w:jc w:val="both"/>
      </w:pPr>
      <w:r>
        <w:t>Irena Matelienė</w:t>
      </w:r>
    </w:p>
    <w:p w:rsidR="00912732" w:rsidRDefault="00912732" w:rsidP="00912732">
      <w:pPr>
        <w:jc w:val="both"/>
      </w:pPr>
      <w:r>
        <w:lastRenderedPageBreak/>
        <w:t>Rokiškio rajono savivaldybės tarybai</w:t>
      </w:r>
    </w:p>
    <w:p w:rsidR="00912732" w:rsidRDefault="00912732" w:rsidP="00912732">
      <w:pPr>
        <w:pStyle w:val="Pagrindinistekstas3"/>
        <w:rPr>
          <w:b/>
          <w:szCs w:val="24"/>
        </w:rPr>
      </w:pPr>
    </w:p>
    <w:p w:rsidR="00912732" w:rsidRPr="00487279" w:rsidRDefault="00912732" w:rsidP="0058633D">
      <w:pPr>
        <w:jc w:val="center"/>
        <w:rPr>
          <w:b/>
        </w:rPr>
      </w:pPr>
      <w:r>
        <w:rPr>
          <w:b/>
        </w:rPr>
        <w:t>TEIKIAMO SPRENDIMO PROJEKTO„</w:t>
      </w:r>
      <w:r w:rsidR="006C37D3">
        <w:rPr>
          <w:b/>
        </w:rPr>
        <w:t xml:space="preserve">DĖL </w:t>
      </w:r>
      <w:r w:rsidR="006C37D3" w:rsidRPr="009E2494">
        <w:rPr>
          <w:b/>
        </w:rPr>
        <w:t>ROKIŠKIO RAJONO SAVIVALDYBĖS PRIORITETINIŲ RENGINIŲ SĄRAŠ</w:t>
      </w:r>
      <w:r w:rsidR="006C37D3">
        <w:rPr>
          <w:b/>
        </w:rPr>
        <w:t>O SUDARYMO IR FINANSAVIMO TVARKOS APRAŠO PATVIRTINIMO</w:t>
      </w:r>
      <w:r w:rsidRPr="00912732">
        <w:rPr>
          <w:b/>
          <w:color w:val="000000"/>
        </w:rPr>
        <w:t>“</w:t>
      </w:r>
      <w:r w:rsidR="00EF7540">
        <w:rPr>
          <w:b/>
          <w:color w:val="000000"/>
        </w:rPr>
        <w:t xml:space="preserve"> </w:t>
      </w:r>
      <w:bookmarkStart w:id="0" w:name="_GoBack"/>
      <w:bookmarkEnd w:id="0"/>
      <w:r>
        <w:rPr>
          <w:b/>
        </w:rPr>
        <w:t>AIŠKINAMASIS RAŠTAS</w:t>
      </w:r>
    </w:p>
    <w:p w:rsidR="00912732" w:rsidRPr="00912732" w:rsidRDefault="00912732" w:rsidP="00912732">
      <w:pPr>
        <w:jc w:val="center"/>
        <w:rPr>
          <w:color w:val="000000"/>
        </w:rPr>
      </w:pPr>
    </w:p>
    <w:p w:rsidR="00912732" w:rsidRPr="00912732" w:rsidRDefault="00DE7ED2" w:rsidP="00912732">
      <w:pPr>
        <w:jc w:val="center"/>
        <w:rPr>
          <w:color w:val="000000"/>
        </w:rPr>
      </w:pPr>
      <w:r>
        <w:rPr>
          <w:color w:val="000000"/>
        </w:rPr>
        <w:t>2020-10-30</w:t>
      </w:r>
    </w:p>
    <w:p w:rsidR="007172DE" w:rsidRDefault="00912732" w:rsidP="007172DE">
      <w:pPr>
        <w:jc w:val="center"/>
      </w:pPr>
      <w:r>
        <w:t>Rokiškis</w:t>
      </w:r>
    </w:p>
    <w:p w:rsidR="005B5E38" w:rsidRDefault="005B5E38" w:rsidP="007172DE">
      <w:pPr>
        <w:jc w:val="center"/>
      </w:pPr>
    </w:p>
    <w:p w:rsidR="006C37D3" w:rsidRDefault="004161A2" w:rsidP="00852A35">
      <w:pPr>
        <w:pStyle w:val="Betarp"/>
        <w:tabs>
          <w:tab w:val="left" w:pos="851"/>
        </w:tabs>
        <w:jc w:val="both"/>
        <w:rPr>
          <w:szCs w:val="24"/>
        </w:rPr>
      </w:pPr>
      <w:r>
        <w:rPr>
          <w:b/>
        </w:rPr>
        <w:tab/>
      </w:r>
      <w:r w:rsidR="004D4697" w:rsidRPr="007172DE">
        <w:rPr>
          <w:b/>
        </w:rPr>
        <w:t>Parengto sprendimo projekto tikslai iš uždaviniai.</w:t>
      </w:r>
      <w:r>
        <w:rPr>
          <w:b/>
        </w:rPr>
        <w:t xml:space="preserve"> </w:t>
      </w:r>
      <w:r w:rsidRPr="004161A2">
        <w:t>Sprendimo t</w:t>
      </w:r>
      <w:r w:rsidR="0085668D" w:rsidRPr="004161A2">
        <w:t xml:space="preserve">ikslas – </w:t>
      </w:r>
      <w:r w:rsidR="00DA7294">
        <w:t xml:space="preserve">patvirtinti </w:t>
      </w:r>
      <w:r w:rsidR="00D33C1C">
        <w:t>aktualią situaciją atitinkančio</w:t>
      </w:r>
      <w:r w:rsidR="00AB1654">
        <w:t xml:space="preserve"> </w:t>
      </w:r>
      <w:r w:rsidR="00DA7294">
        <w:t xml:space="preserve">reikšmingiausių </w:t>
      </w:r>
      <w:r w:rsidR="006C37D3">
        <w:t xml:space="preserve">Rokiškio rajono renginių pripažinimo </w:t>
      </w:r>
      <w:r w:rsidR="00DA7294">
        <w:t xml:space="preserve">prioritetiniais ir finansavimo </w:t>
      </w:r>
      <w:r w:rsidR="00D33C1C">
        <w:t>tvarkos aprašo naują redakciją</w:t>
      </w:r>
      <w:r w:rsidR="00FB2666">
        <w:t>, kuria siekiama</w:t>
      </w:r>
      <w:r w:rsidR="006C37D3">
        <w:t xml:space="preserve"> </w:t>
      </w:r>
      <w:r w:rsidR="00FB2666">
        <w:rPr>
          <w:szCs w:val="24"/>
        </w:rPr>
        <w:t>racionaliau reglamentuoti</w:t>
      </w:r>
      <w:r w:rsidR="00D33C1C">
        <w:rPr>
          <w:szCs w:val="24"/>
        </w:rPr>
        <w:t xml:space="preserve"> </w:t>
      </w:r>
      <w:r w:rsidR="006C37D3">
        <w:rPr>
          <w:szCs w:val="24"/>
        </w:rPr>
        <w:t xml:space="preserve">Rokiškio rajone organizuojamų renginių </w:t>
      </w:r>
      <w:r w:rsidR="00FB2666">
        <w:rPr>
          <w:szCs w:val="24"/>
        </w:rPr>
        <w:t>finansavimo</w:t>
      </w:r>
      <w:r w:rsidR="00D33C1C">
        <w:rPr>
          <w:szCs w:val="24"/>
        </w:rPr>
        <w:t xml:space="preserve"> </w:t>
      </w:r>
      <w:r w:rsidR="00AB1654">
        <w:rPr>
          <w:szCs w:val="24"/>
        </w:rPr>
        <w:t>pagal skirtingas renginių grupes</w:t>
      </w:r>
      <w:r w:rsidR="00C66A54">
        <w:rPr>
          <w:szCs w:val="24"/>
        </w:rPr>
        <w:t xml:space="preserve"> </w:t>
      </w:r>
      <w:r w:rsidR="00FB2666">
        <w:rPr>
          <w:szCs w:val="24"/>
        </w:rPr>
        <w:t>procesą ir sklandų konkurso organizavimą</w:t>
      </w:r>
      <w:r w:rsidR="00DE7ED2">
        <w:rPr>
          <w:szCs w:val="24"/>
        </w:rPr>
        <w:t xml:space="preserve"> bei sutarčių</w:t>
      </w:r>
      <w:r w:rsidR="00FB2666">
        <w:rPr>
          <w:szCs w:val="24"/>
        </w:rPr>
        <w:t xml:space="preserve"> administravimą</w:t>
      </w:r>
      <w:r w:rsidR="006C37D3">
        <w:rPr>
          <w:szCs w:val="24"/>
        </w:rPr>
        <w:t>.</w:t>
      </w:r>
    </w:p>
    <w:p w:rsidR="00905D0D" w:rsidRDefault="00977AB3" w:rsidP="00DA7294">
      <w:pPr>
        <w:pStyle w:val="Betarp"/>
        <w:tabs>
          <w:tab w:val="left" w:pos="851"/>
        </w:tabs>
        <w:jc w:val="both"/>
        <w:rPr>
          <w:b/>
        </w:rPr>
      </w:pPr>
      <w:r>
        <w:rPr>
          <w:b/>
          <w:color w:val="000000"/>
        </w:rPr>
        <w:tab/>
      </w:r>
      <w:r w:rsidR="004D4697">
        <w:rPr>
          <w:b/>
          <w:color w:val="000000"/>
        </w:rPr>
        <w:t>Šiuo metu esantis teisinis reglamentavimas</w:t>
      </w:r>
      <w:r w:rsidR="00EF7540">
        <w:rPr>
          <w:b/>
          <w:color w:val="000000"/>
        </w:rPr>
        <w:t>.</w:t>
      </w:r>
      <w:r w:rsidR="00DA7294">
        <w:rPr>
          <w:b/>
        </w:rPr>
        <w:t xml:space="preserve"> </w:t>
      </w:r>
    </w:p>
    <w:p w:rsidR="00905D0D" w:rsidRDefault="00FE114A" w:rsidP="00905D0D">
      <w:pPr>
        <w:pStyle w:val="Betarp"/>
        <w:numPr>
          <w:ilvl w:val="0"/>
          <w:numId w:val="2"/>
        </w:numPr>
        <w:tabs>
          <w:tab w:val="left" w:pos="851"/>
        </w:tabs>
        <w:jc w:val="both"/>
        <w:rPr>
          <w:sz w:val="23"/>
          <w:szCs w:val="23"/>
        </w:rPr>
      </w:pPr>
      <w:r>
        <w:rPr>
          <w:sz w:val="23"/>
          <w:szCs w:val="23"/>
        </w:rPr>
        <w:t>Lietuvos Respublikos vietos savivaldos įstatym</w:t>
      </w:r>
      <w:r w:rsidR="00556EFE">
        <w:rPr>
          <w:sz w:val="23"/>
          <w:szCs w:val="23"/>
        </w:rPr>
        <w:t>as</w:t>
      </w:r>
      <w:r w:rsidR="0092069A">
        <w:rPr>
          <w:sz w:val="23"/>
          <w:szCs w:val="23"/>
        </w:rPr>
        <w:t>;</w:t>
      </w:r>
      <w:r w:rsidR="00DA7294">
        <w:rPr>
          <w:sz w:val="23"/>
          <w:szCs w:val="23"/>
        </w:rPr>
        <w:t xml:space="preserve"> </w:t>
      </w:r>
    </w:p>
    <w:p w:rsidR="00977AB3" w:rsidRDefault="00FE114A" w:rsidP="003037B7">
      <w:pPr>
        <w:pStyle w:val="Betarp"/>
        <w:numPr>
          <w:ilvl w:val="0"/>
          <w:numId w:val="2"/>
        </w:numPr>
        <w:tabs>
          <w:tab w:val="left" w:pos="851"/>
        </w:tabs>
        <w:jc w:val="both"/>
        <w:rPr>
          <w:sz w:val="23"/>
          <w:szCs w:val="23"/>
        </w:rPr>
      </w:pPr>
      <w:r w:rsidRPr="00905D0D">
        <w:rPr>
          <w:sz w:val="23"/>
          <w:szCs w:val="23"/>
        </w:rPr>
        <w:t>Rokiškio rajono savivaldybės tarybos</w:t>
      </w:r>
      <w:r w:rsidR="00905D0D">
        <w:rPr>
          <w:sz w:val="23"/>
          <w:szCs w:val="23"/>
        </w:rPr>
        <w:t xml:space="preserve"> 2016 m. vasario 19 d. sprendimas</w:t>
      </w:r>
      <w:r w:rsidRPr="00905D0D">
        <w:rPr>
          <w:sz w:val="23"/>
          <w:szCs w:val="23"/>
        </w:rPr>
        <w:t xml:space="preserve"> Nr. TS-21 ,,Dėl Rokiškio rajono savivaldybės strateginio planavimo organizavimo tvarkos aprašo pa</w:t>
      </w:r>
      <w:r w:rsidR="00905D0D">
        <w:rPr>
          <w:sz w:val="23"/>
          <w:szCs w:val="23"/>
        </w:rPr>
        <w:t>tvirtinimo“ 1 punktu patvirtintas</w:t>
      </w:r>
      <w:r w:rsidRPr="00905D0D">
        <w:rPr>
          <w:sz w:val="23"/>
          <w:szCs w:val="23"/>
        </w:rPr>
        <w:t xml:space="preserve"> Rokiškio rajono savivaldybės strateginio planavimo organizavimo tvarkos aprašu</w:t>
      </w:r>
      <w:r w:rsidR="00977AB3">
        <w:rPr>
          <w:sz w:val="23"/>
          <w:szCs w:val="23"/>
        </w:rPr>
        <w:t>.</w:t>
      </w:r>
    </w:p>
    <w:p w:rsidR="00C66A54" w:rsidRPr="00977AB3" w:rsidRDefault="00977AB3" w:rsidP="00977AB3">
      <w:pPr>
        <w:pStyle w:val="Betarp"/>
        <w:tabs>
          <w:tab w:val="left" w:pos="851"/>
        </w:tabs>
        <w:jc w:val="both"/>
        <w:rPr>
          <w:sz w:val="23"/>
          <w:szCs w:val="23"/>
        </w:rPr>
      </w:pPr>
      <w:r>
        <w:rPr>
          <w:b/>
        </w:rPr>
        <w:tab/>
      </w:r>
      <w:r w:rsidR="004D4697" w:rsidRPr="00977AB3">
        <w:rPr>
          <w:b/>
        </w:rPr>
        <w:t>Spendimo projekto esmė.</w:t>
      </w:r>
      <w:r w:rsidR="006C37D3" w:rsidRPr="00977AB3">
        <w:rPr>
          <w:b/>
        </w:rPr>
        <w:t xml:space="preserve"> </w:t>
      </w:r>
      <w:r w:rsidR="00C66A54" w:rsidRPr="00674DAF">
        <w:t>Tvarkos aprašas keičiamas išdėstant nauja redakcija dėl šių priežasčių:</w:t>
      </w:r>
    </w:p>
    <w:p w:rsidR="00C66A54" w:rsidRDefault="001977CC" w:rsidP="003037B7">
      <w:pPr>
        <w:pStyle w:val="Betarp"/>
        <w:tabs>
          <w:tab w:val="left" w:pos="851"/>
        </w:tabs>
        <w:jc w:val="both"/>
      </w:pPr>
      <w:r>
        <w:tab/>
      </w:r>
      <w:r w:rsidR="00C66A54" w:rsidRPr="00674DAF">
        <w:t xml:space="preserve">1. </w:t>
      </w:r>
      <w:r w:rsidR="002A413A">
        <w:t>Dėl savivaldybės b</w:t>
      </w:r>
      <w:r w:rsidR="00C66A54" w:rsidRPr="00674DAF">
        <w:t xml:space="preserve">iudžeto </w:t>
      </w:r>
      <w:r w:rsidR="002A413A">
        <w:t xml:space="preserve">lėšų </w:t>
      </w:r>
      <w:r w:rsidR="00C66A54" w:rsidRPr="00674DAF">
        <w:t xml:space="preserve">naudojimo sutarčių </w:t>
      </w:r>
      <w:r w:rsidR="002A413A">
        <w:t>formos ir priedų pakeitimo</w:t>
      </w:r>
      <w:r w:rsidR="00977AB3">
        <w:t>, kurie patvirtinti Rokiškio rajono savivaldybės administracijos direktoriaus 2020 m. balandžio 2 d. įsakymu Nr. AV-320 „Dėl savivaldybės biudžeto lėšų naudojimo sutarties formos patvirtinimo“</w:t>
      </w:r>
      <w:r w:rsidR="00117894">
        <w:t>:</w:t>
      </w:r>
    </w:p>
    <w:p w:rsidR="00117894" w:rsidRDefault="001977CC" w:rsidP="003037B7">
      <w:pPr>
        <w:pStyle w:val="Betarp"/>
        <w:tabs>
          <w:tab w:val="left" w:pos="851"/>
        </w:tabs>
        <w:jc w:val="both"/>
      </w:pPr>
      <w:r>
        <w:tab/>
      </w:r>
      <w:r w:rsidR="00117894">
        <w:t>1.1. 20 punkte vietoje žodžių „finansavimo sutartis“ įrašoma „Savivaldybės biudžeto lėšų naudojimo sutartis (toliau – Sutartis)“</w:t>
      </w:r>
      <w:r w:rsidR="001C211F">
        <w:t>; 26 ir</w:t>
      </w:r>
      <w:r w:rsidR="00CB551F">
        <w:t xml:space="preserve"> 27</w:t>
      </w:r>
      <w:r w:rsidR="001C211F">
        <w:t xml:space="preserve"> punktuose</w:t>
      </w:r>
      <w:r w:rsidR="00CB551F">
        <w:t>, 27.2.</w:t>
      </w:r>
      <w:r w:rsidR="001C211F">
        <w:t xml:space="preserve"> papunktyje išbraukiamas žodis „finansavimo“;</w:t>
      </w:r>
    </w:p>
    <w:p w:rsidR="001C211F" w:rsidRDefault="001977CC" w:rsidP="003037B7">
      <w:pPr>
        <w:pStyle w:val="Betarp"/>
        <w:tabs>
          <w:tab w:val="left" w:pos="851"/>
        </w:tabs>
        <w:jc w:val="both"/>
      </w:pPr>
      <w:r>
        <w:tab/>
      </w:r>
      <w:r w:rsidR="001C211F">
        <w:t>1.2. 25 punktas išdėstomas nauja redakcija panaikinant papunkčius;</w:t>
      </w:r>
    </w:p>
    <w:p w:rsidR="001C211F" w:rsidRDefault="001977CC" w:rsidP="003037B7">
      <w:pPr>
        <w:pStyle w:val="Betarp"/>
        <w:tabs>
          <w:tab w:val="left" w:pos="851"/>
        </w:tabs>
        <w:jc w:val="both"/>
      </w:pPr>
      <w:r>
        <w:tab/>
      </w:r>
      <w:r w:rsidR="001C211F">
        <w:t>1.3. naikinamas 4 tvarkos aprašo priedas;</w:t>
      </w:r>
    </w:p>
    <w:p w:rsidR="00F36159" w:rsidRPr="00674DAF" w:rsidRDefault="001977CC" w:rsidP="003037B7">
      <w:pPr>
        <w:pStyle w:val="Betarp"/>
        <w:tabs>
          <w:tab w:val="left" w:pos="851"/>
        </w:tabs>
        <w:jc w:val="both"/>
      </w:pPr>
      <w:r>
        <w:tab/>
      </w:r>
      <w:r w:rsidR="001C211F">
        <w:t>1.4. 3 priedas keičiamas išbraukiant finansinės informacijos dalį, papildomai įrašant reikalavimą ataskaitos prieduose pateikti įgyvendinto renginio 1-5 nuotraukas.</w:t>
      </w:r>
    </w:p>
    <w:p w:rsidR="00C66A54" w:rsidRPr="008D6E55" w:rsidRDefault="001977CC" w:rsidP="003037B7">
      <w:pPr>
        <w:pStyle w:val="Betarp"/>
        <w:tabs>
          <w:tab w:val="left" w:pos="851"/>
        </w:tabs>
        <w:jc w:val="both"/>
      </w:pPr>
      <w:r>
        <w:tab/>
      </w:r>
      <w:r w:rsidR="00D33C1C" w:rsidRPr="008D6E55">
        <w:t>2</w:t>
      </w:r>
      <w:r w:rsidR="00C66A54" w:rsidRPr="008D6E55">
        <w:t xml:space="preserve">. Dėl </w:t>
      </w:r>
      <w:r w:rsidR="00501EF0" w:rsidRPr="008D6E55">
        <w:t>sklandesnio</w:t>
      </w:r>
      <w:r w:rsidR="00C66A54" w:rsidRPr="008D6E55">
        <w:t xml:space="preserve"> </w:t>
      </w:r>
      <w:r w:rsidR="00501EF0" w:rsidRPr="008D6E55">
        <w:t xml:space="preserve">prioritetinių renginių </w:t>
      </w:r>
      <w:r w:rsidR="00C66A54" w:rsidRPr="008D6E55">
        <w:t xml:space="preserve">konkurso </w:t>
      </w:r>
      <w:r w:rsidR="008023BA">
        <w:t xml:space="preserve">organizavimo ir </w:t>
      </w:r>
      <w:r w:rsidR="00501EF0" w:rsidRPr="008D6E55">
        <w:t>sutarčių administravimo</w:t>
      </w:r>
      <w:r w:rsidR="00CB551F" w:rsidRPr="008D6E55">
        <w:t>:</w:t>
      </w:r>
    </w:p>
    <w:p w:rsidR="00501EF0" w:rsidRPr="008D6E55" w:rsidRDefault="001977CC" w:rsidP="00D33C1C">
      <w:pPr>
        <w:pStyle w:val="Betarp"/>
        <w:tabs>
          <w:tab w:val="left" w:pos="851"/>
        </w:tabs>
        <w:jc w:val="both"/>
        <w:rPr>
          <w:szCs w:val="24"/>
        </w:rPr>
      </w:pPr>
      <w:r>
        <w:tab/>
      </w:r>
      <w:r w:rsidR="00501EF0" w:rsidRPr="008D6E55">
        <w:t xml:space="preserve">2.1. 12 punkte ekspertų grupėms suteikiama teisė </w:t>
      </w:r>
      <w:r w:rsidR="00501EF0" w:rsidRPr="008D6E55">
        <w:rPr>
          <w:szCs w:val="24"/>
        </w:rPr>
        <w:t>savo nuožiūra keisti renginių grupių finansavimo proporcijas</w:t>
      </w:r>
      <w:r w:rsidR="004912B8" w:rsidRPr="008D6E55">
        <w:rPr>
          <w:szCs w:val="24"/>
        </w:rPr>
        <w:t xml:space="preserve"> iki 10 proc.;</w:t>
      </w:r>
    </w:p>
    <w:p w:rsidR="004912B8" w:rsidRPr="008D6E55" w:rsidRDefault="001977CC" w:rsidP="00D33C1C">
      <w:pPr>
        <w:pStyle w:val="Betarp"/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4912B8" w:rsidRPr="008D6E55">
        <w:rPr>
          <w:szCs w:val="24"/>
        </w:rPr>
        <w:t xml:space="preserve">2.2. 13 punkte numatytas didžiausias galimas vieno renginio finansavimo intensyvumo procentas keičiamas </w:t>
      </w:r>
      <w:r w:rsidR="006340CA" w:rsidRPr="008D6E55">
        <w:rPr>
          <w:szCs w:val="24"/>
        </w:rPr>
        <w:t>iš 60 proc. į 9</w:t>
      </w:r>
      <w:r w:rsidR="004912B8" w:rsidRPr="008D6E55">
        <w:rPr>
          <w:szCs w:val="24"/>
        </w:rPr>
        <w:t>0 proc.</w:t>
      </w:r>
      <w:r w:rsidR="006340CA" w:rsidRPr="008D6E55">
        <w:rPr>
          <w:szCs w:val="24"/>
        </w:rPr>
        <w:t xml:space="preserve"> Taip neapribojamos galimybės priimti sprendimą dėl didelio reikšmingumo renginio finansavimo santykyje su kitais tos pačios renginių grupės renginiais</w:t>
      </w:r>
      <w:r w:rsidR="00790461" w:rsidRPr="008D6E55">
        <w:rPr>
          <w:szCs w:val="24"/>
        </w:rPr>
        <w:t>;</w:t>
      </w:r>
    </w:p>
    <w:p w:rsidR="000A6365" w:rsidRPr="008D6E55" w:rsidRDefault="001977CC" w:rsidP="00D33C1C">
      <w:pPr>
        <w:pStyle w:val="Betarp"/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0A6365" w:rsidRPr="008D6E55">
        <w:rPr>
          <w:szCs w:val="24"/>
        </w:rPr>
        <w:t>2.3. 17 punkte numatoma, jog Sąrašas teikiamas tvirtinti einamųjų metų rugsėjo mėnesio tarybos posėdyje;</w:t>
      </w:r>
    </w:p>
    <w:p w:rsidR="00790461" w:rsidRPr="008D6E55" w:rsidRDefault="001977CC" w:rsidP="00D33C1C">
      <w:pPr>
        <w:pStyle w:val="Betarp"/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0A6365" w:rsidRPr="008D6E55">
        <w:rPr>
          <w:szCs w:val="24"/>
        </w:rPr>
        <w:t>2.4</w:t>
      </w:r>
      <w:r w:rsidR="00790461" w:rsidRPr="008D6E55">
        <w:rPr>
          <w:szCs w:val="24"/>
        </w:rPr>
        <w:t xml:space="preserve">. </w:t>
      </w:r>
      <w:r w:rsidR="000A6365" w:rsidRPr="008D6E55">
        <w:rPr>
          <w:szCs w:val="24"/>
        </w:rPr>
        <w:t xml:space="preserve">18 punktas išdėstomas nauja redakcija naikinant </w:t>
      </w:r>
      <w:r w:rsidR="00FF30A6" w:rsidRPr="008D6E55">
        <w:rPr>
          <w:szCs w:val="24"/>
        </w:rPr>
        <w:t>perteklinio administravimo procedūras numatančius</w:t>
      </w:r>
      <w:r w:rsidR="000A6365" w:rsidRPr="008D6E55">
        <w:rPr>
          <w:szCs w:val="24"/>
        </w:rPr>
        <w:t xml:space="preserve"> </w:t>
      </w:r>
      <w:r w:rsidR="007E54EB" w:rsidRPr="008D6E55">
        <w:rPr>
          <w:szCs w:val="24"/>
        </w:rPr>
        <w:t>18.1. ir 18.2. papunkčius;</w:t>
      </w:r>
    </w:p>
    <w:p w:rsidR="007E54EB" w:rsidRDefault="001977CC" w:rsidP="00D33C1C">
      <w:pPr>
        <w:pStyle w:val="Betarp"/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7E54EB" w:rsidRPr="008D6E55">
        <w:rPr>
          <w:szCs w:val="24"/>
        </w:rPr>
        <w:t>2.5. Tvarkos aprašo 1 priedo II dalies lentelės pastaba papildoma sakiniu skliausteliuose „</w:t>
      </w:r>
      <w:r w:rsidR="007E54EB" w:rsidRPr="008D6E55">
        <w:t>taikoma teikiant paraišką pirmą kartą arba kai po paskutinės renginio organizatoriaus teiktos paraiškos praėjo 3 ir daugiau metų</w:t>
      </w:r>
      <w:r w:rsidR="007E54EB" w:rsidRPr="008D6E55">
        <w:rPr>
          <w:szCs w:val="24"/>
        </w:rPr>
        <w:t>“</w:t>
      </w:r>
      <w:r w:rsidR="0048771F">
        <w:rPr>
          <w:szCs w:val="24"/>
        </w:rPr>
        <w:t>;</w:t>
      </w:r>
    </w:p>
    <w:p w:rsidR="0092069A" w:rsidRDefault="001977CC" w:rsidP="00D33C1C">
      <w:pPr>
        <w:pStyle w:val="Betarp"/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48771F">
        <w:rPr>
          <w:szCs w:val="24"/>
        </w:rPr>
        <w:t>2.6. 21</w:t>
      </w:r>
      <w:r w:rsidR="005A7EE1">
        <w:rPr>
          <w:szCs w:val="24"/>
        </w:rPr>
        <w:t>, 22 punktai</w:t>
      </w:r>
      <w:r w:rsidR="0048771F">
        <w:rPr>
          <w:szCs w:val="24"/>
        </w:rPr>
        <w:t xml:space="preserve"> ir 28.2. papunktis išdėstomi nauja redakcija suteikiant teisę </w:t>
      </w:r>
      <w:r w:rsidR="00595B1D">
        <w:rPr>
          <w:szCs w:val="24"/>
        </w:rPr>
        <w:t>Rokiškio rajono savivaldybės a</w:t>
      </w:r>
      <w:r w:rsidR="0048771F">
        <w:rPr>
          <w:szCs w:val="24"/>
        </w:rPr>
        <w:t xml:space="preserve">dministracijos direktoriui </w:t>
      </w:r>
      <w:r w:rsidR="0043742B">
        <w:rPr>
          <w:szCs w:val="24"/>
        </w:rPr>
        <w:t>priimti sprendimus, jei</w:t>
      </w:r>
      <w:r w:rsidR="0048771F">
        <w:rPr>
          <w:szCs w:val="24"/>
        </w:rPr>
        <w:t xml:space="preserve"> Pareiškėjas per 30 kalendorinių dienų nepasirašo sutarties ar ją pasirašo, bet dėl nenumatytų aplinkybių nebegali įgyvendinti sutartinių įsipareigojimų.  </w:t>
      </w:r>
    </w:p>
    <w:p w:rsidR="00D33C1C" w:rsidRPr="008D6E55" w:rsidRDefault="001977CC" w:rsidP="00D33C1C">
      <w:pPr>
        <w:pStyle w:val="Betarp"/>
        <w:tabs>
          <w:tab w:val="left" w:pos="851"/>
        </w:tabs>
        <w:jc w:val="both"/>
      </w:pPr>
      <w:r>
        <w:lastRenderedPageBreak/>
        <w:tab/>
      </w:r>
      <w:r w:rsidR="00D33C1C" w:rsidRPr="008D6E55">
        <w:t xml:space="preserve">3. Dėl konkurso įgyvendinimo praktikoje </w:t>
      </w:r>
      <w:r w:rsidR="0092069A">
        <w:t>paaiškėjusių</w:t>
      </w:r>
      <w:r w:rsidR="00D33C1C" w:rsidRPr="008D6E55">
        <w:t xml:space="preserve"> </w:t>
      </w:r>
      <w:r w:rsidR="0092069A">
        <w:t xml:space="preserve">kultūros ir sporto renginių </w:t>
      </w:r>
      <w:r w:rsidR="00D33C1C" w:rsidRPr="008D6E55">
        <w:t xml:space="preserve">paraiškų turinio skirtumų ir </w:t>
      </w:r>
      <w:r w:rsidR="00084697" w:rsidRPr="008D6E55">
        <w:t>su tuo susijusio vertinimo proceso, kai</w:t>
      </w:r>
      <w:r w:rsidR="0092069A">
        <w:t xml:space="preserve"> </w:t>
      </w:r>
      <w:r w:rsidR="002A413A" w:rsidRPr="008D6E55">
        <w:t xml:space="preserve">turinį sudėtinga </w:t>
      </w:r>
      <w:r w:rsidR="0092069A">
        <w:t>analizuoti bei palyginti pagal vieningus kriterijus</w:t>
      </w:r>
      <w:r w:rsidR="00D33C1C" w:rsidRPr="008D6E55">
        <w:t>:</w:t>
      </w:r>
    </w:p>
    <w:p w:rsidR="002A413A" w:rsidRPr="008D6E55" w:rsidRDefault="001977CC" w:rsidP="00D33C1C">
      <w:pPr>
        <w:pStyle w:val="Betarp"/>
        <w:tabs>
          <w:tab w:val="left" w:pos="851"/>
        </w:tabs>
        <w:jc w:val="both"/>
      </w:pPr>
      <w:r>
        <w:tab/>
      </w:r>
      <w:r w:rsidR="002A413A" w:rsidRPr="008D6E55">
        <w:t xml:space="preserve">3.1. </w:t>
      </w:r>
      <w:r w:rsidR="0073383B" w:rsidRPr="008D6E55">
        <w:t xml:space="preserve">4 ir 19 punktuose, </w:t>
      </w:r>
      <w:r w:rsidR="0073383B" w:rsidRPr="008D6E55">
        <w:rPr>
          <w:szCs w:val="24"/>
        </w:rPr>
        <w:t xml:space="preserve">16.3. ir 16.4 papunkčiuose, 3 priede išbraukiami žodžiai „Rajono renginių programa“. Šis pakeitimas susijęs su </w:t>
      </w:r>
      <w:r w:rsidR="00B456B5" w:rsidRPr="008D6E55">
        <w:t>l</w:t>
      </w:r>
      <w:r w:rsidR="0073383B" w:rsidRPr="008D6E55">
        <w:t>ėšų</w:t>
      </w:r>
      <w:r w:rsidR="002A413A" w:rsidRPr="008D6E55">
        <w:t xml:space="preserve"> </w:t>
      </w:r>
      <w:r w:rsidR="0073383B" w:rsidRPr="008D6E55">
        <w:t>planavimu</w:t>
      </w:r>
      <w:r w:rsidR="002A413A" w:rsidRPr="008D6E55">
        <w:t xml:space="preserve"> </w:t>
      </w:r>
      <w:r w:rsidR="0073383B" w:rsidRPr="008D6E55">
        <w:t>numatant atskiras priemones kultūros ir sporto renginiams finansuoti</w:t>
      </w:r>
      <w:r w:rsidR="0073383B" w:rsidRPr="008D6E55">
        <w:rPr>
          <w:szCs w:val="24"/>
        </w:rPr>
        <w:t xml:space="preserve"> </w:t>
      </w:r>
      <w:r w:rsidR="00B456B5" w:rsidRPr="008D6E55">
        <w:rPr>
          <w:szCs w:val="24"/>
        </w:rPr>
        <w:t>Kultūros, sporto, bendruomenės vaikų ir jaunimo gyvenimo aktyvinimo programoje (03)</w:t>
      </w:r>
      <w:r w:rsidR="0073383B" w:rsidRPr="008D6E55">
        <w:t>;</w:t>
      </w:r>
      <w:r w:rsidR="00B456B5" w:rsidRPr="008D6E55">
        <w:t xml:space="preserve"> </w:t>
      </w:r>
    </w:p>
    <w:p w:rsidR="002A413A" w:rsidRPr="008D6E55" w:rsidRDefault="001977CC" w:rsidP="00D33C1C">
      <w:pPr>
        <w:pStyle w:val="Betarp"/>
        <w:tabs>
          <w:tab w:val="left" w:pos="851"/>
        </w:tabs>
        <w:jc w:val="both"/>
      </w:pPr>
      <w:r>
        <w:tab/>
      </w:r>
      <w:r w:rsidR="002A413A" w:rsidRPr="008D6E55">
        <w:t xml:space="preserve">3.2. </w:t>
      </w:r>
      <w:r w:rsidR="00AA3F21">
        <w:t>į</w:t>
      </w:r>
      <w:r w:rsidR="002A413A" w:rsidRPr="008D6E55">
        <w:t>rašomas naujas 5.6. papunktis su tiksliniu sporto paraiškoms tinkamu kriterijumi „</w:t>
      </w:r>
      <w:r w:rsidR="002A413A" w:rsidRPr="008D6E55">
        <w:rPr>
          <w:szCs w:val="24"/>
        </w:rPr>
        <w:t>aukšto meistriškumo sportinės veiklos pristatymo, gyventojų sveikos gyvensenos ir aktyvumo skatinimo</w:t>
      </w:r>
      <w:r w:rsidR="002A413A" w:rsidRPr="008D6E55">
        <w:t>“;</w:t>
      </w:r>
    </w:p>
    <w:p w:rsidR="002A413A" w:rsidRPr="008D6E55" w:rsidRDefault="001977CC" w:rsidP="00D33C1C">
      <w:pPr>
        <w:pStyle w:val="Betarp"/>
        <w:tabs>
          <w:tab w:val="left" w:pos="851"/>
        </w:tabs>
        <w:jc w:val="both"/>
      </w:pPr>
      <w:r>
        <w:tab/>
      </w:r>
      <w:r w:rsidR="002A413A" w:rsidRPr="008D6E55">
        <w:t>3.3. įrašomas naujas papunktis 6.7.</w:t>
      </w:r>
      <w:r w:rsidR="001835F6" w:rsidRPr="008D6E55">
        <w:t xml:space="preserve"> </w:t>
      </w:r>
      <w:r w:rsidR="002A413A" w:rsidRPr="008D6E55">
        <w:t>su nauja renginių grupe „</w:t>
      </w:r>
      <w:r w:rsidR="002A413A" w:rsidRPr="008D6E55">
        <w:rPr>
          <w:szCs w:val="24"/>
        </w:rPr>
        <w:t>respublikiniai ir tarptautiniai sporto renginiai</w:t>
      </w:r>
      <w:r w:rsidR="002A413A" w:rsidRPr="008D6E55">
        <w:t>“</w:t>
      </w:r>
      <w:r w:rsidR="001835F6" w:rsidRPr="008D6E55">
        <w:t>. Toks pat pavadinimas įrašomas 2 priedo lentelės papildomoje 7 eilutėje;</w:t>
      </w:r>
    </w:p>
    <w:p w:rsidR="002A413A" w:rsidRPr="008D6E55" w:rsidRDefault="001977CC" w:rsidP="00D33C1C">
      <w:pPr>
        <w:pStyle w:val="Betarp"/>
        <w:tabs>
          <w:tab w:val="left" w:pos="851"/>
        </w:tabs>
        <w:jc w:val="both"/>
      </w:pPr>
      <w:r>
        <w:tab/>
      </w:r>
      <w:r w:rsidR="002A413A" w:rsidRPr="008D6E55">
        <w:t>3.4. 10 punktas išdėstomas nauja redakcija numatant skirtingas ekspertų grupes kultūros ir sporto rengini</w:t>
      </w:r>
      <w:r w:rsidR="00BA32A9" w:rsidRPr="008D6E55">
        <w:t>ams vertinti. 11, 12, 15, 16, 30 punktuose žodžiai „Kultūros ir turizmo tarybos nariai“ keičiami į žodžius „ekspertų grupės nariai“.</w:t>
      </w:r>
      <w:r w:rsidR="00694CB9" w:rsidRPr="008D6E55">
        <w:t xml:space="preserve"> Tvarkos aprašo 2 priedo antraštėje išbraukiami žodžiai „kultūros ir turizmo“;  </w:t>
      </w:r>
    </w:p>
    <w:p w:rsidR="00075879" w:rsidRPr="00315C8D" w:rsidRDefault="001977CC" w:rsidP="003037B7">
      <w:pPr>
        <w:pStyle w:val="Betarp"/>
        <w:tabs>
          <w:tab w:val="left" w:pos="851"/>
        </w:tabs>
        <w:jc w:val="both"/>
        <w:rPr>
          <w:szCs w:val="24"/>
        </w:rPr>
      </w:pPr>
      <w:r>
        <w:tab/>
      </w:r>
      <w:r w:rsidR="002A413A" w:rsidRPr="008D6E55">
        <w:t xml:space="preserve">3.5. </w:t>
      </w:r>
      <w:r w:rsidR="00501EF0" w:rsidRPr="008D6E55">
        <w:t>11 punktas išdėstomas nauja redakcija papildant 11.1 – 11.6. papunkčius nuoroda į finansavimo priemonę ir įrašant naują 11.7. papunktį „</w:t>
      </w:r>
      <w:r w:rsidR="00501EF0" w:rsidRPr="008D6E55">
        <w:rPr>
          <w:szCs w:val="24"/>
        </w:rPr>
        <w:t>respublikiniai ir tarptautiniai sporto renginiai – 100 proc. respublikinių ir tarptautinių sporto renginių finansavimo priemonės lėšų; finansuojamų renginių skaičius neribojamas.“</w:t>
      </w:r>
      <w:r w:rsidR="001D59B1">
        <w:rPr>
          <w:szCs w:val="24"/>
        </w:rPr>
        <w:t>.</w:t>
      </w:r>
    </w:p>
    <w:p w:rsidR="004D4697" w:rsidRDefault="006839E1" w:rsidP="00852A35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4D4697">
        <w:rPr>
          <w:b/>
        </w:rPr>
        <w:t>Galimos pasekmės, priėmus siūlomą tarybos sprendimo projektą:</w:t>
      </w:r>
    </w:p>
    <w:p w:rsidR="00674DAF" w:rsidRPr="00674DAF" w:rsidRDefault="004D4697" w:rsidP="00852A35">
      <w:pPr>
        <w:numPr>
          <w:ilvl w:val="0"/>
          <w:numId w:val="1"/>
        </w:numPr>
        <w:tabs>
          <w:tab w:val="left" w:pos="851"/>
        </w:tabs>
        <w:jc w:val="both"/>
        <w:rPr>
          <w:szCs w:val="20"/>
        </w:rPr>
      </w:pPr>
      <w:r w:rsidRPr="004161A2">
        <w:t>teigiamos –</w:t>
      </w:r>
      <w:r w:rsidR="00852A35">
        <w:t xml:space="preserve"> </w:t>
      </w:r>
      <w:r w:rsidR="002240CA">
        <w:t xml:space="preserve">vadovaujantis </w:t>
      </w:r>
      <w:r w:rsidR="00674DAF">
        <w:t>naujos redakcijos t</w:t>
      </w:r>
      <w:r w:rsidR="002240CA">
        <w:t xml:space="preserve">varkos aprašu bus </w:t>
      </w:r>
      <w:r w:rsidR="00852A35">
        <w:t>priim</w:t>
      </w:r>
      <w:r w:rsidR="002240CA">
        <w:t>tas</w:t>
      </w:r>
      <w:r w:rsidR="00852A35">
        <w:t xml:space="preserve"> pagrįstas</w:t>
      </w:r>
      <w:r w:rsidR="00674DAF">
        <w:t xml:space="preserve"> ir kompetentingai parengtas sprendimas dėl kultūros</w:t>
      </w:r>
      <w:r w:rsidR="00626833">
        <w:t xml:space="preserve"> ir</w:t>
      </w:r>
      <w:r w:rsidR="00674DAF">
        <w:t xml:space="preserve"> sporto projektų finansavimo.  Lėšų planavimo procesas nenukentės, </w:t>
      </w:r>
      <w:r w:rsidR="00626833">
        <w:t>kadangi,</w:t>
      </w:r>
      <w:r w:rsidR="00674DAF">
        <w:t xml:space="preserve"> v</w:t>
      </w:r>
      <w:r w:rsidR="00674DAF" w:rsidRPr="008E209E">
        <w:t xml:space="preserve">adovaujantis Rokiškio rajono savivaldybės biudžeto projekto rengimo tvarka, asignavimų valdytojas (Švietimo, kultūros ir sporto skyrius) </w:t>
      </w:r>
      <w:r w:rsidR="00674DAF">
        <w:t>iki einamųjų metų spalio 10 d.</w:t>
      </w:r>
      <w:r w:rsidR="00674DAF" w:rsidRPr="008E209E">
        <w:t xml:space="preserve"> Finansų skyriui </w:t>
      </w:r>
      <w:r w:rsidR="00626833">
        <w:t>pateikia lėšų planą</w:t>
      </w:r>
      <w:r w:rsidR="00674DAF">
        <w:t xml:space="preserve"> </w:t>
      </w:r>
      <w:r w:rsidR="00626833">
        <w:t>atsižvelgdamas į praėjusių metų biudžeto lėšų planavimo dokumentus ir</w:t>
      </w:r>
      <w:r w:rsidR="00674DAF">
        <w:t xml:space="preserve"> Rokiškio rajono Kultūros </w:t>
      </w:r>
      <w:r w:rsidR="00626833">
        <w:t>ir turizmo tarybos rekomendaciją</w:t>
      </w:r>
      <w:r w:rsidR="00674DAF">
        <w:t xml:space="preserve"> dėl 2021 metų rengini</w:t>
      </w:r>
      <w:r w:rsidR="00626833">
        <w:t>ų finansavimo;</w:t>
      </w:r>
    </w:p>
    <w:p w:rsidR="004D4697" w:rsidRPr="00674DAF" w:rsidRDefault="004D4697" w:rsidP="00852A35">
      <w:pPr>
        <w:numPr>
          <w:ilvl w:val="0"/>
          <w:numId w:val="1"/>
        </w:numPr>
        <w:tabs>
          <w:tab w:val="left" w:pos="851"/>
        </w:tabs>
        <w:jc w:val="both"/>
        <w:rPr>
          <w:szCs w:val="20"/>
        </w:rPr>
      </w:pPr>
      <w:r w:rsidRPr="004161A2">
        <w:t>neigiamos – nėra.</w:t>
      </w:r>
    </w:p>
    <w:p w:rsidR="004D4697" w:rsidRDefault="00FF65B4" w:rsidP="00852A35">
      <w:pPr>
        <w:tabs>
          <w:tab w:val="left" w:pos="851"/>
        </w:tabs>
        <w:jc w:val="both"/>
      </w:pPr>
      <w:r>
        <w:rPr>
          <w:b/>
        </w:rPr>
        <w:tab/>
      </w:r>
      <w:r w:rsidR="004D4697">
        <w:rPr>
          <w:b/>
        </w:rPr>
        <w:t>Finansa</w:t>
      </w:r>
      <w:r w:rsidR="004161A2">
        <w:rPr>
          <w:b/>
        </w:rPr>
        <w:t xml:space="preserve">vimo šaltiniai ir lėšų poreikis. </w:t>
      </w:r>
      <w:r w:rsidR="004161A2" w:rsidRPr="004161A2">
        <w:t>S</w:t>
      </w:r>
      <w:r w:rsidR="004D4697" w:rsidRPr="004161A2">
        <w:t>p</w:t>
      </w:r>
      <w:r w:rsidR="004D4697">
        <w:t>rendimui įgyvendinti lėšų nereikės.</w:t>
      </w:r>
    </w:p>
    <w:p w:rsidR="004D4697" w:rsidRDefault="00FF65B4" w:rsidP="00852A35">
      <w:pPr>
        <w:tabs>
          <w:tab w:val="left" w:pos="851"/>
        </w:tabs>
        <w:jc w:val="both"/>
        <w:rPr>
          <w:bCs/>
        </w:rPr>
      </w:pPr>
      <w:r>
        <w:rPr>
          <w:b/>
        </w:rPr>
        <w:tab/>
      </w:r>
      <w:r w:rsidR="004D4697">
        <w:rPr>
          <w:b/>
        </w:rPr>
        <w:t xml:space="preserve">Suderinamumas su Lietuvos Respublikos galiojančiais teisės norminiais aktais. </w:t>
      </w:r>
      <w:r w:rsidR="004D4697">
        <w:rPr>
          <w:bCs/>
        </w:rPr>
        <w:t>Projektas neprieštarauja galiojantiems teisės aktams.</w:t>
      </w:r>
    </w:p>
    <w:p w:rsidR="006C37D3" w:rsidRPr="006C37D3" w:rsidRDefault="00FF65B4" w:rsidP="00852A35">
      <w:pPr>
        <w:pStyle w:val="Betarp"/>
        <w:tabs>
          <w:tab w:val="left" w:pos="851"/>
        </w:tabs>
        <w:jc w:val="both"/>
        <w:rPr>
          <w:szCs w:val="24"/>
        </w:rPr>
      </w:pPr>
      <w:r>
        <w:rPr>
          <w:b/>
        </w:rPr>
        <w:tab/>
      </w:r>
      <w:r w:rsidR="0020065A">
        <w:rPr>
          <w:b/>
        </w:rPr>
        <w:t>S</w:t>
      </w:r>
      <w:r w:rsidR="0020065A" w:rsidRPr="004A7A22">
        <w:rPr>
          <w:b/>
        </w:rPr>
        <w:t>prendimo nauda Rokiškio rajono gyventojams.</w:t>
      </w:r>
      <w:r w:rsidR="006C37D3">
        <w:rPr>
          <w:b/>
        </w:rPr>
        <w:t xml:space="preserve"> </w:t>
      </w:r>
      <w:r w:rsidR="006C37D3" w:rsidRPr="006C37D3">
        <w:t>U</w:t>
      </w:r>
      <w:r w:rsidR="006C37D3">
        <w:rPr>
          <w:szCs w:val="24"/>
        </w:rPr>
        <w:t>žtikrinti Rokiškio rajone organizuojamų renginių įvairovę, atitinkančią gyventojų kultūrinius ir laisvalaikio poreikius, didinti kultūrinį-meninį išprusimą, tęsti kultūrines tradicijas, aktyvinti sportinę veiklą, formuoti patrauklų rajono įvaizdį.</w:t>
      </w:r>
    </w:p>
    <w:p w:rsidR="00912732" w:rsidRDefault="00FF65B4" w:rsidP="00852A35">
      <w:pPr>
        <w:tabs>
          <w:tab w:val="left" w:pos="851"/>
        </w:tabs>
        <w:jc w:val="both"/>
      </w:pPr>
      <w:r>
        <w:rPr>
          <w:b/>
        </w:rPr>
        <w:tab/>
      </w:r>
      <w:r w:rsidR="00912732">
        <w:rPr>
          <w:b/>
        </w:rPr>
        <w:t>Finansa</w:t>
      </w:r>
      <w:r w:rsidR="004161A2">
        <w:rPr>
          <w:b/>
        </w:rPr>
        <w:t xml:space="preserve">vimo šaltiniai ir lėšų poreikis. </w:t>
      </w:r>
      <w:r w:rsidR="004161A2" w:rsidRPr="004161A2">
        <w:t>S</w:t>
      </w:r>
      <w:r w:rsidR="00912732" w:rsidRPr="004161A2">
        <w:t>pr</w:t>
      </w:r>
      <w:r w:rsidR="00912732">
        <w:t>endimui įgyvendinti lėšų nereikės.</w:t>
      </w:r>
    </w:p>
    <w:p w:rsidR="00EE14D1" w:rsidRDefault="004161A2" w:rsidP="00852A35">
      <w:pPr>
        <w:jc w:val="both"/>
        <w:rPr>
          <w:bCs/>
        </w:rPr>
      </w:pPr>
      <w:r>
        <w:rPr>
          <w:b/>
        </w:rPr>
        <w:t xml:space="preserve">               </w:t>
      </w:r>
      <w:r w:rsidR="00912732">
        <w:rPr>
          <w:b/>
        </w:rPr>
        <w:t xml:space="preserve">Suderinamumas su Lietuvos Respublikos galiojančiais teisės norminiais aktais. </w:t>
      </w:r>
      <w:r w:rsidR="00912732">
        <w:rPr>
          <w:bCs/>
        </w:rPr>
        <w:t>Projektas neprieštarauja galiojantiems teisės aktams.</w:t>
      </w:r>
    </w:p>
    <w:p w:rsidR="00912732" w:rsidRDefault="00EF7540" w:rsidP="00626833">
      <w:pPr>
        <w:jc w:val="both"/>
        <w:rPr>
          <w:bCs/>
        </w:rPr>
      </w:pPr>
      <w:r>
        <w:rPr>
          <w:b/>
          <w:color w:val="000000"/>
        </w:rPr>
        <w:t xml:space="preserve">               </w:t>
      </w:r>
      <w:r w:rsidR="00EE14D1">
        <w:rPr>
          <w:b/>
          <w:color w:val="000000"/>
        </w:rPr>
        <w:t>Antikorupcinis vertinimas.</w:t>
      </w:r>
      <w:r w:rsidR="00EE14D1">
        <w:rPr>
          <w:color w:val="222222"/>
          <w:shd w:val="clear" w:color="auto" w:fill="FFFFFF"/>
        </w:rPr>
        <w:t xml:space="preserve"> </w:t>
      </w:r>
      <w:r w:rsidR="00295761">
        <w:t>Atliktas antikorupcinis teisės akto projekto vertinimas, parengta pažyma</w:t>
      </w:r>
      <w:r w:rsidR="00626833" w:rsidRPr="00E5487C">
        <w:t>.</w:t>
      </w:r>
    </w:p>
    <w:p w:rsidR="00912732" w:rsidRDefault="00912732" w:rsidP="00106D33">
      <w:pPr>
        <w:ind w:firstLine="1290"/>
        <w:jc w:val="both"/>
        <w:rPr>
          <w:bCs/>
        </w:rPr>
      </w:pPr>
    </w:p>
    <w:p w:rsidR="00912732" w:rsidRDefault="00912732" w:rsidP="00106D33">
      <w:pPr>
        <w:ind w:firstLine="1290"/>
        <w:jc w:val="both"/>
        <w:rPr>
          <w:bCs/>
        </w:rPr>
      </w:pPr>
    </w:p>
    <w:p w:rsidR="00912732" w:rsidRDefault="00912732" w:rsidP="00912732">
      <w:pPr>
        <w:ind w:firstLine="1290"/>
        <w:jc w:val="both"/>
        <w:rPr>
          <w:bCs/>
        </w:rPr>
      </w:pPr>
    </w:p>
    <w:p w:rsidR="00912732" w:rsidRDefault="007172DE" w:rsidP="00912732">
      <w:pPr>
        <w:jc w:val="both"/>
        <w:rPr>
          <w:bCs/>
        </w:rPr>
      </w:pPr>
      <w:r>
        <w:rPr>
          <w:bCs/>
        </w:rPr>
        <w:t>Švietimo, kultūros ir sporto skyriaus vyriausioji specialistė</w:t>
      </w:r>
      <w:r>
        <w:rPr>
          <w:bCs/>
        </w:rPr>
        <w:tab/>
      </w:r>
      <w:r>
        <w:rPr>
          <w:bCs/>
        </w:rPr>
        <w:tab/>
      </w:r>
      <w:r w:rsidR="004161A2">
        <w:rPr>
          <w:bCs/>
        </w:rPr>
        <w:t>Irena Matelienė</w:t>
      </w:r>
    </w:p>
    <w:p w:rsidR="006C37D3" w:rsidRDefault="006C37D3" w:rsidP="00912732">
      <w:pPr>
        <w:jc w:val="both"/>
        <w:rPr>
          <w:bCs/>
        </w:rPr>
      </w:pPr>
    </w:p>
    <w:p w:rsidR="006C37D3" w:rsidRDefault="006C37D3" w:rsidP="00912732">
      <w:pPr>
        <w:jc w:val="both"/>
        <w:rPr>
          <w:bCs/>
        </w:rPr>
      </w:pPr>
    </w:p>
    <w:sectPr w:rsidR="006C37D3" w:rsidSect="00DC7A96">
      <w:headerReference w:type="default" r:id="rId9"/>
      <w:headerReference w:type="first" r:id="rId10"/>
      <w:pgSz w:w="11906" w:h="16838" w:code="9"/>
      <w:pgMar w:top="1134" w:right="567" w:bottom="1134" w:left="1701" w:header="0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12" w:rsidRDefault="005B4512" w:rsidP="00F65166">
      <w:r>
        <w:separator/>
      </w:r>
    </w:p>
  </w:endnote>
  <w:endnote w:type="continuationSeparator" w:id="0">
    <w:p w:rsidR="005B4512" w:rsidRDefault="005B4512" w:rsidP="00F6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12" w:rsidRDefault="005B4512" w:rsidP="00F65166">
      <w:r>
        <w:separator/>
      </w:r>
    </w:p>
  </w:footnote>
  <w:footnote w:type="continuationSeparator" w:id="0">
    <w:p w:rsidR="005B4512" w:rsidRDefault="005B4512" w:rsidP="00F6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66" w:rsidRDefault="00F65166">
    <w:pPr>
      <w:pStyle w:val="Antrats"/>
    </w:pPr>
  </w:p>
  <w:p w:rsidR="00106D33" w:rsidRDefault="00106D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8C" w:rsidRDefault="00CC5E8C">
    <w:pPr>
      <w:pStyle w:val="Antrats"/>
    </w:pPr>
  </w:p>
  <w:p w:rsidR="00CC5E8C" w:rsidRDefault="00CC5E8C">
    <w:pPr>
      <w:pStyle w:val="Antrats"/>
    </w:pPr>
  </w:p>
  <w:p w:rsidR="00CC5E8C" w:rsidRDefault="00CC5E8C">
    <w:pPr>
      <w:pStyle w:val="Antrats"/>
    </w:pPr>
    <w:r>
      <w:tab/>
    </w:r>
    <w: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6ADA"/>
    <w:multiLevelType w:val="hybridMultilevel"/>
    <w:tmpl w:val="CECE298A"/>
    <w:lvl w:ilvl="0" w:tplc="CE10C69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C4771"/>
    <w:multiLevelType w:val="hybridMultilevel"/>
    <w:tmpl w:val="1834C0E2"/>
    <w:lvl w:ilvl="0" w:tplc="3994694C">
      <w:start w:val="202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8"/>
    <w:rsid w:val="00011A3B"/>
    <w:rsid w:val="000224AD"/>
    <w:rsid w:val="000368E2"/>
    <w:rsid w:val="00052DFE"/>
    <w:rsid w:val="00053ED0"/>
    <w:rsid w:val="00056BF0"/>
    <w:rsid w:val="00074D38"/>
    <w:rsid w:val="00075879"/>
    <w:rsid w:val="00076099"/>
    <w:rsid w:val="00084697"/>
    <w:rsid w:val="0009768F"/>
    <w:rsid w:val="000A6365"/>
    <w:rsid w:val="000B09B2"/>
    <w:rsid w:val="000B2321"/>
    <w:rsid w:val="000D43E1"/>
    <w:rsid w:val="000E2C01"/>
    <w:rsid w:val="00106D33"/>
    <w:rsid w:val="00117894"/>
    <w:rsid w:val="0012453D"/>
    <w:rsid w:val="00143B98"/>
    <w:rsid w:val="00164D60"/>
    <w:rsid w:val="00165B8F"/>
    <w:rsid w:val="0017487E"/>
    <w:rsid w:val="001835F6"/>
    <w:rsid w:val="001977CC"/>
    <w:rsid w:val="001A0EF7"/>
    <w:rsid w:val="001B1D22"/>
    <w:rsid w:val="001C211F"/>
    <w:rsid w:val="001D19EF"/>
    <w:rsid w:val="001D25A4"/>
    <w:rsid w:val="001D3181"/>
    <w:rsid w:val="001D59B1"/>
    <w:rsid w:val="001F61A0"/>
    <w:rsid w:val="0020065A"/>
    <w:rsid w:val="002026A1"/>
    <w:rsid w:val="0021673B"/>
    <w:rsid w:val="00220B54"/>
    <w:rsid w:val="002240CA"/>
    <w:rsid w:val="00250B72"/>
    <w:rsid w:val="00252B52"/>
    <w:rsid w:val="00282F27"/>
    <w:rsid w:val="00286210"/>
    <w:rsid w:val="00295761"/>
    <w:rsid w:val="002A413A"/>
    <w:rsid w:val="002B7CAD"/>
    <w:rsid w:val="002C2384"/>
    <w:rsid w:val="002C2FA6"/>
    <w:rsid w:val="002C66AB"/>
    <w:rsid w:val="002C6D5B"/>
    <w:rsid w:val="003037B7"/>
    <w:rsid w:val="00315C8D"/>
    <w:rsid w:val="00315DBA"/>
    <w:rsid w:val="00362AED"/>
    <w:rsid w:val="003630C2"/>
    <w:rsid w:val="00381AE6"/>
    <w:rsid w:val="0039178F"/>
    <w:rsid w:val="003920BF"/>
    <w:rsid w:val="00395C5B"/>
    <w:rsid w:val="003B5037"/>
    <w:rsid w:val="003C730C"/>
    <w:rsid w:val="003D0F91"/>
    <w:rsid w:val="003F1A0E"/>
    <w:rsid w:val="0040030E"/>
    <w:rsid w:val="0040484D"/>
    <w:rsid w:val="00407B54"/>
    <w:rsid w:val="00410A60"/>
    <w:rsid w:val="00413D0A"/>
    <w:rsid w:val="004161A2"/>
    <w:rsid w:val="0043742B"/>
    <w:rsid w:val="0043766D"/>
    <w:rsid w:val="00447C6B"/>
    <w:rsid w:val="004652C1"/>
    <w:rsid w:val="0047753C"/>
    <w:rsid w:val="00485391"/>
    <w:rsid w:val="00487279"/>
    <w:rsid w:val="0048771F"/>
    <w:rsid w:val="004912B8"/>
    <w:rsid w:val="0049380A"/>
    <w:rsid w:val="004C3147"/>
    <w:rsid w:val="004D4697"/>
    <w:rsid w:val="00501EF0"/>
    <w:rsid w:val="00506DC5"/>
    <w:rsid w:val="00533466"/>
    <w:rsid w:val="00551A9E"/>
    <w:rsid w:val="00556EFE"/>
    <w:rsid w:val="005617C1"/>
    <w:rsid w:val="00571F93"/>
    <w:rsid w:val="00573889"/>
    <w:rsid w:val="00577EB2"/>
    <w:rsid w:val="0058369B"/>
    <w:rsid w:val="0058633D"/>
    <w:rsid w:val="00591350"/>
    <w:rsid w:val="00595B1D"/>
    <w:rsid w:val="005A1B03"/>
    <w:rsid w:val="005A7EE1"/>
    <w:rsid w:val="005B4512"/>
    <w:rsid w:val="005B5E38"/>
    <w:rsid w:val="005B7AE8"/>
    <w:rsid w:val="005C01B7"/>
    <w:rsid w:val="005D18B0"/>
    <w:rsid w:val="00626833"/>
    <w:rsid w:val="00632801"/>
    <w:rsid w:val="006340CA"/>
    <w:rsid w:val="00651A3E"/>
    <w:rsid w:val="0066516E"/>
    <w:rsid w:val="00673527"/>
    <w:rsid w:val="00674DAF"/>
    <w:rsid w:val="006839E1"/>
    <w:rsid w:val="006868D9"/>
    <w:rsid w:val="00694CB9"/>
    <w:rsid w:val="00696366"/>
    <w:rsid w:val="006C37D3"/>
    <w:rsid w:val="006C41A4"/>
    <w:rsid w:val="006D1A34"/>
    <w:rsid w:val="007172DE"/>
    <w:rsid w:val="007241BF"/>
    <w:rsid w:val="007328FE"/>
    <w:rsid w:val="0073383B"/>
    <w:rsid w:val="007707BB"/>
    <w:rsid w:val="00774E04"/>
    <w:rsid w:val="00790461"/>
    <w:rsid w:val="00791286"/>
    <w:rsid w:val="00794F21"/>
    <w:rsid w:val="007B589D"/>
    <w:rsid w:val="007B5E6D"/>
    <w:rsid w:val="007B6532"/>
    <w:rsid w:val="007D643F"/>
    <w:rsid w:val="007E54EB"/>
    <w:rsid w:val="007E7DBB"/>
    <w:rsid w:val="007F7BF2"/>
    <w:rsid w:val="008023BA"/>
    <w:rsid w:val="00804107"/>
    <w:rsid w:val="00804C1A"/>
    <w:rsid w:val="00821D07"/>
    <w:rsid w:val="00852A35"/>
    <w:rsid w:val="0085668D"/>
    <w:rsid w:val="00865E68"/>
    <w:rsid w:val="00872C20"/>
    <w:rsid w:val="00876B3C"/>
    <w:rsid w:val="00897CC2"/>
    <w:rsid w:val="008A4E6F"/>
    <w:rsid w:val="008B03DC"/>
    <w:rsid w:val="008B159B"/>
    <w:rsid w:val="008B284B"/>
    <w:rsid w:val="008D12F5"/>
    <w:rsid w:val="008D2FDF"/>
    <w:rsid w:val="008D6E55"/>
    <w:rsid w:val="008E209E"/>
    <w:rsid w:val="008E75A3"/>
    <w:rsid w:val="00905D0D"/>
    <w:rsid w:val="00911E4C"/>
    <w:rsid w:val="00912732"/>
    <w:rsid w:val="00915982"/>
    <w:rsid w:val="0092069A"/>
    <w:rsid w:val="0093123A"/>
    <w:rsid w:val="0093754F"/>
    <w:rsid w:val="00943299"/>
    <w:rsid w:val="009471DA"/>
    <w:rsid w:val="00953821"/>
    <w:rsid w:val="00960549"/>
    <w:rsid w:val="00977AB3"/>
    <w:rsid w:val="00981EC3"/>
    <w:rsid w:val="00986150"/>
    <w:rsid w:val="009E0FF4"/>
    <w:rsid w:val="009E677D"/>
    <w:rsid w:val="00A052FB"/>
    <w:rsid w:val="00A630D5"/>
    <w:rsid w:val="00AA3F21"/>
    <w:rsid w:val="00AB1654"/>
    <w:rsid w:val="00AB7020"/>
    <w:rsid w:val="00AE743C"/>
    <w:rsid w:val="00B121C7"/>
    <w:rsid w:val="00B25FE5"/>
    <w:rsid w:val="00B31A2E"/>
    <w:rsid w:val="00B41DE8"/>
    <w:rsid w:val="00B456B5"/>
    <w:rsid w:val="00B46238"/>
    <w:rsid w:val="00B61019"/>
    <w:rsid w:val="00B7510E"/>
    <w:rsid w:val="00B81367"/>
    <w:rsid w:val="00B853FA"/>
    <w:rsid w:val="00B95137"/>
    <w:rsid w:val="00B9527C"/>
    <w:rsid w:val="00B958AE"/>
    <w:rsid w:val="00BA17BB"/>
    <w:rsid w:val="00BA32A9"/>
    <w:rsid w:val="00BC244F"/>
    <w:rsid w:val="00BE6EB9"/>
    <w:rsid w:val="00BF2331"/>
    <w:rsid w:val="00C01BCE"/>
    <w:rsid w:val="00C124A4"/>
    <w:rsid w:val="00C66A54"/>
    <w:rsid w:val="00C6755E"/>
    <w:rsid w:val="00C91388"/>
    <w:rsid w:val="00CA38D5"/>
    <w:rsid w:val="00CA3FA7"/>
    <w:rsid w:val="00CB551F"/>
    <w:rsid w:val="00CC39FD"/>
    <w:rsid w:val="00CC5E8C"/>
    <w:rsid w:val="00CD0213"/>
    <w:rsid w:val="00CD1BD8"/>
    <w:rsid w:val="00CD488A"/>
    <w:rsid w:val="00D301B5"/>
    <w:rsid w:val="00D33C1C"/>
    <w:rsid w:val="00D64106"/>
    <w:rsid w:val="00D76C79"/>
    <w:rsid w:val="00D90B9C"/>
    <w:rsid w:val="00DA4C4D"/>
    <w:rsid w:val="00DA60AC"/>
    <w:rsid w:val="00DA7294"/>
    <w:rsid w:val="00DC26EF"/>
    <w:rsid w:val="00DC7A96"/>
    <w:rsid w:val="00DE7ED2"/>
    <w:rsid w:val="00DF27EB"/>
    <w:rsid w:val="00E33B48"/>
    <w:rsid w:val="00E36DFE"/>
    <w:rsid w:val="00E60AEC"/>
    <w:rsid w:val="00E64C39"/>
    <w:rsid w:val="00E76C1C"/>
    <w:rsid w:val="00E80C68"/>
    <w:rsid w:val="00E859A8"/>
    <w:rsid w:val="00E86B32"/>
    <w:rsid w:val="00EB2C8B"/>
    <w:rsid w:val="00EC5E92"/>
    <w:rsid w:val="00EE0C8E"/>
    <w:rsid w:val="00EE14D1"/>
    <w:rsid w:val="00EE2939"/>
    <w:rsid w:val="00EE30AA"/>
    <w:rsid w:val="00EF7540"/>
    <w:rsid w:val="00F0202B"/>
    <w:rsid w:val="00F336DD"/>
    <w:rsid w:val="00F36159"/>
    <w:rsid w:val="00F44602"/>
    <w:rsid w:val="00F476CF"/>
    <w:rsid w:val="00F52683"/>
    <w:rsid w:val="00F52C01"/>
    <w:rsid w:val="00F65166"/>
    <w:rsid w:val="00F656E0"/>
    <w:rsid w:val="00F70D70"/>
    <w:rsid w:val="00F92596"/>
    <w:rsid w:val="00FA7DBE"/>
    <w:rsid w:val="00FB1C14"/>
    <w:rsid w:val="00FB2666"/>
    <w:rsid w:val="00FB3127"/>
    <w:rsid w:val="00FB5AF1"/>
    <w:rsid w:val="00FE114A"/>
    <w:rsid w:val="00FF30A6"/>
    <w:rsid w:val="00FF65B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B2C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C37D3"/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6C37D3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FE114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Bodytext2">
    <w:name w:val="Body text (2)_"/>
    <w:link w:val="Bodytext20"/>
    <w:rsid w:val="00362AE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362AE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C37D3"/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6C37D3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FE114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Bodytext2">
    <w:name w:val="Body text (2)_"/>
    <w:link w:val="Bodytext20"/>
    <w:rsid w:val="00362AE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362AE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>Savivaldybe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Sekretore2</dc:creator>
  <cp:lastModifiedBy>Giedrė Kunigelienė</cp:lastModifiedBy>
  <cp:revision>2</cp:revision>
  <cp:lastPrinted>2020-10-19T10:40:00Z</cp:lastPrinted>
  <dcterms:created xsi:type="dcterms:W3CDTF">2020-10-19T10:41:00Z</dcterms:created>
  <dcterms:modified xsi:type="dcterms:W3CDTF">2020-10-19T10:41:00Z</dcterms:modified>
</cp:coreProperties>
</file>